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DBE8D" w14:textId="77777777" w:rsidR="00BA2CE3" w:rsidRPr="00BA2CE3" w:rsidRDefault="00BA2CE3" w:rsidP="00BA2CE3">
      <w:pPr>
        <w:jc w:val="center"/>
        <w:rPr>
          <w:b/>
          <w:bCs/>
        </w:rPr>
      </w:pPr>
      <w:r w:rsidRPr="00BA2CE3">
        <w:rPr>
          <w:b/>
          <w:bCs/>
        </w:rPr>
        <w:t>Aprendizaje Basado en Proyectos: Más que un Método, Una Aventura en el Aula</w:t>
      </w:r>
    </w:p>
    <w:p w14:paraId="55E3DE4B" w14:textId="6BBF21CE" w:rsidR="00BA2CE3" w:rsidRPr="00BA2CE3" w:rsidRDefault="00BA2CE3" w:rsidP="00BA2CE3">
      <w:pPr>
        <w:jc w:val="both"/>
        <w:rPr>
          <w:b/>
          <w:bCs/>
        </w:rPr>
      </w:pPr>
      <w:r w:rsidRPr="00BA2CE3">
        <w:rPr>
          <w:b/>
          <w:bCs/>
        </w:rPr>
        <w:t xml:space="preserve">Por: </w:t>
      </w:r>
      <w:r>
        <w:rPr>
          <w:b/>
          <w:bCs/>
        </w:rPr>
        <w:t>Carolina Castro</w:t>
      </w:r>
      <w:r w:rsidRPr="00BA2CE3">
        <w:rPr>
          <w:b/>
          <w:bCs/>
        </w:rPr>
        <w:t xml:space="preserve">, </w:t>
      </w:r>
      <w:r>
        <w:rPr>
          <w:b/>
          <w:bCs/>
        </w:rPr>
        <w:t>Docente</w:t>
      </w:r>
      <w:r w:rsidRPr="00BA2CE3">
        <w:rPr>
          <w:b/>
          <w:bCs/>
        </w:rPr>
        <w:t xml:space="preserve"> de Inglés</w:t>
      </w:r>
    </w:p>
    <w:p w14:paraId="21D3D07F" w14:textId="77777777" w:rsidR="00BA2CE3" w:rsidRPr="00BA2CE3" w:rsidRDefault="00BA2CE3" w:rsidP="00BA2CE3">
      <w:pPr>
        <w:jc w:val="both"/>
      </w:pPr>
      <w:r w:rsidRPr="00BA2CE3">
        <w:t xml:space="preserve">¡Hola a todos! Como docente, siempre estoy buscando maneras de hacer que el aprendizaje sea más significativo y, sobre todo, más emocionante para mis estudiantes. Por eso, hoy quiero hablarles de una metodología que ha transformado mi manera de enseñar y la forma en que mis alumnos aprenden: el </w:t>
      </w:r>
      <w:r w:rsidRPr="00BA2CE3">
        <w:rPr>
          <w:b/>
          <w:bCs/>
        </w:rPr>
        <w:t>Aprendizaje Basado en Proyectos (ABP)</w:t>
      </w:r>
      <w:r w:rsidRPr="00BA2CE3">
        <w:t>.</w:t>
      </w:r>
    </w:p>
    <w:p w14:paraId="55F250A2" w14:textId="77777777" w:rsidR="00BA2CE3" w:rsidRPr="00BA2CE3" w:rsidRDefault="00BA2CE3" w:rsidP="00BA2CE3">
      <w:pPr>
        <w:jc w:val="both"/>
      </w:pPr>
      <w:r w:rsidRPr="00BA2CE3">
        <w:t>El ABP no es una idea nueva, pero su aplicación en el aula moderna, especialmente en la enseñanza de idiomas, está cobrando una fuerza impresionante. A diferencia de los métodos tradicionales donde el conocimiento se transmite de manera unidireccional (del profesor al alumno), el ABP propone un enfoque activo, donde los estudiantes son los arquitectos de su propio aprendizaje.</w:t>
      </w:r>
    </w:p>
    <w:p w14:paraId="4C0C2F0B" w14:textId="77777777" w:rsidR="00BA2CE3" w:rsidRPr="00BA2CE3" w:rsidRDefault="00BA2CE3" w:rsidP="00BA2CE3">
      <w:pPr>
        <w:jc w:val="both"/>
        <w:rPr>
          <w:b/>
          <w:bCs/>
        </w:rPr>
      </w:pPr>
      <w:r w:rsidRPr="00BA2CE3">
        <w:rPr>
          <w:b/>
          <w:bCs/>
        </w:rPr>
        <w:t>¿Qué es y por qué funciona tan bien?</w:t>
      </w:r>
    </w:p>
    <w:p w14:paraId="0A758AD2" w14:textId="77777777" w:rsidR="00BA2CE3" w:rsidRPr="00BA2CE3" w:rsidRDefault="00BA2CE3" w:rsidP="00BA2CE3">
      <w:pPr>
        <w:jc w:val="both"/>
      </w:pPr>
      <w:r w:rsidRPr="00BA2CE3">
        <w:t>En esencia, el ABP consiste en que los estudiantes trabajen en un proyecto real y complejo durante un período de tiempo prolongado. Este proyecto no es un simple ejercicio, sino un desafío que requiere investigar, colaborar, resolver problemas y, finalmente, presentar un producto o solución.</w:t>
      </w:r>
    </w:p>
    <w:p w14:paraId="5A5B5B40" w14:textId="77777777" w:rsidR="00BA2CE3" w:rsidRPr="00BA2CE3" w:rsidRDefault="00BA2CE3" w:rsidP="00BA2CE3">
      <w:pPr>
        <w:jc w:val="both"/>
      </w:pPr>
      <w:r w:rsidRPr="00BA2CE3">
        <w:t xml:space="preserve">Desde una perspectiva científica, este enfoque es respaldado por estudios que demuestran su eficacia. Por ejemplo, autores como </w:t>
      </w:r>
      <w:r w:rsidRPr="00BA2CE3">
        <w:rPr>
          <w:b/>
          <w:bCs/>
        </w:rPr>
        <w:t>Bender (2012)</w:t>
      </w:r>
      <w:r w:rsidRPr="00BA2CE3">
        <w:t xml:space="preserve"> en su libro </w:t>
      </w:r>
      <w:r w:rsidRPr="00BA2CE3">
        <w:rPr>
          <w:i/>
          <w:iCs/>
        </w:rPr>
        <w:t>Project-</w:t>
      </w:r>
      <w:proofErr w:type="spellStart"/>
      <w:r w:rsidRPr="00BA2CE3">
        <w:rPr>
          <w:i/>
          <w:iCs/>
        </w:rPr>
        <w:t>Based</w:t>
      </w:r>
      <w:proofErr w:type="spellEnd"/>
      <w:r w:rsidRPr="00BA2CE3">
        <w:rPr>
          <w:i/>
          <w:iCs/>
        </w:rPr>
        <w:t xml:space="preserve"> </w:t>
      </w:r>
      <w:proofErr w:type="spellStart"/>
      <w:r w:rsidRPr="00BA2CE3">
        <w:rPr>
          <w:i/>
          <w:iCs/>
        </w:rPr>
        <w:t>Learning</w:t>
      </w:r>
      <w:proofErr w:type="spellEnd"/>
      <w:r w:rsidRPr="00BA2CE3">
        <w:rPr>
          <w:i/>
          <w:iCs/>
        </w:rPr>
        <w:t xml:space="preserve">: </w:t>
      </w:r>
      <w:proofErr w:type="spellStart"/>
      <w:r w:rsidRPr="00BA2CE3">
        <w:rPr>
          <w:i/>
          <w:iCs/>
        </w:rPr>
        <w:t>Differentiating</w:t>
      </w:r>
      <w:proofErr w:type="spellEnd"/>
      <w:r w:rsidRPr="00BA2CE3">
        <w:rPr>
          <w:i/>
          <w:iCs/>
        </w:rPr>
        <w:t xml:space="preserve"> </w:t>
      </w:r>
      <w:proofErr w:type="spellStart"/>
      <w:r w:rsidRPr="00BA2CE3">
        <w:rPr>
          <w:i/>
          <w:iCs/>
        </w:rPr>
        <w:t>Instruction</w:t>
      </w:r>
      <w:proofErr w:type="spellEnd"/>
      <w:r w:rsidRPr="00BA2CE3">
        <w:rPr>
          <w:i/>
          <w:iCs/>
        </w:rPr>
        <w:t xml:space="preserve"> </w:t>
      </w:r>
      <w:proofErr w:type="spellStart"/>
      <w:r w:rsidRPr="00BA2CE3">
        <w:rPr>
          <w:i/>
          <w:iCs/>
        </w:rPr>
        <w:t>for</w:t>
      </w:r>
      <w:proofErr w:type="spellEnd"/>
      <w:r w:rsidRPr="00BA2CE3">
        <w:rPr>
          <w:i/>
          <w:iCs/>
        </w:rPr>
        <w:t xml:space="preserve"> </w:t>
      </w:r>
      <w:proofErr w:type="spellStart"/>
      <w:r w:rsidRPr="00BA2CE3">
        <w:rPr>
          <w:i/>
          <w:iCs/>
        </w:rPr>
        <w:t>the</w:t>
      </w:r>
      <w:proofErr w:type="spellEnd"/>
      <w:r w:rsidRPr="00BA2CE3">
        <w:rPr>
          <w:i/>
          <w:iCs/>
        </w:rPr>
        <w:t xml:space="preserve"> 21st Century</w:t>
      </w:r>
      <w:r w:rsidRPr="00BA2CE3">
        <w:t xml:space="preserve">, señalan que el ABP fomenta el </w:t>
      </w:r>
      <w:r w:rsidRPr="00BA2CE3">
        <w:rPr>
          <w:b/>
          <w:bCs/>
        </w:rPr>
        <w:t>pensamiento crítico, la creatividad y la colaboración</w:t>
      </w:r>
      <w:r w:rsidRPr="00BA2CE3">
        <w:t xml:space="preserve">, habilidades que son cruciales en el siglo XXI. Además, </w:t>
      </w:r>
      <w:proofErr w:type="spellStart"/>
      <w:r w:rsidRPr="00BA2CE3">
        <w:rPr>
          <w:b/>
          <w:bCs/>
        </w:rPr>
        <w:t>Krajcik</w:t>
      </w:r>
      <w:proofErr w:type="spellEnd"/>
      <w:r w:rsidRPr="00BA2CE3">
        <w:rPr>
          <w:b/>
          <w:bCs/>
        </w:rPr>
        <w:t xml:space="preserve"> y Blumenfeld (2006)</w:t>
      </w:r>
      <w:r w:rsidRPr="00BA2CE3">
        <w:t xml:space="preserve"> en su trabajo para el </w:t>
      </w:r>
      <w:proofErr w:type="spellStart"/>
      <w:r w:rsidRPr="00BA2CE3">
        <w:rPr>
          <w:i/>
          <w:iCs/>
        </w:rPr>
        <w:t>Journal</w:t>
      </w:r>
      <w:proofErr w:type="spellEnd"/>
      <w:r w:rsidRPr="00BA2CE3">
        <w:rPr>
          <w:i/>
          <w:iCs/>
        </w:rPr>
        <w:t xml:space="preserve"> </w:t>
      </w:r>
      <w:proofErr w:type="spellStart"/>
      <w:r w:rsidRPr="00BA2CE3">
        <w:rPr>
          <w:i/>
          <w:iCs/>
        </w:rPr>
        <w:t>of</w:t>
      </w:r>
      <w:proofErr w:type="spellEnd"/>
      <w:r w:rsidRPr="00BA2CE3">
        <w:rPr>
          <w:i/>
          <w:iCs/>
        </w:rPr>
        <w:t xml:space="preserve"> </w:t>
      </w:r>
      <w:proofErr w:type="spellStart"/>
      <w:r w:rsidRPr="00BA2CE3">
        <w:rPr>
          <w:i/>
          <w:iCs/>
        </w:rPr>
        <w:t>the</w:t>
      </w:r>
      <w:proofErr w:type="spellEnd"/>
      <w:r w:rsidRPr="00BA2CE3">
        <w:rPr>
          <w:i/>
          <w:iCs/>
        </w:rPr>
        <w:t xml:space="preserve"> </w:t>
      </w:r>
      <w:proofErr w:type="spellStart"/>
      <w:r w:rsidRPr="00BA2CE3">
        <w:rPr>
          <w:i/>
          <w:iCs/>
        </w:rPr>
        <w:t>Learning</w:t>
      </w:r>
      <w:proofErr w:type="spellEnd"/>
      <w:r w:rsidRPr="00BA2CE3">
        <w:rPr>
          <w:i/>
          <w:iCs/>
        </w:rPr>
        <w:t xml:space="preserve"> </w:t>
      </w:r>
      <w:proofErr w:type="spellStart"/>
      <w:r w:rsidRPr="00BA2CE3">
        <w:rPr>
          <w:i/>
          <w:iCs/>
        </w:rPr>
        <w:t>Sciences</w:t>
      </w:r>
      <w:proofErr w:type="spellEnd"/>
      <w:r w:rsidRPr="00BA2CE3">
        <w:t xml:space="preserve">, argumentan </w:t>
      </w:r>
      <w:proofErr w:type="gramStart"/>
      <w:r w:rsidRPr="00BA2CE3">
        <w:t>que</w:t>
      </w:r>
      <w:proofErr w:type="gramEnd"/>
      <w:r w:rsidRPr="00BA2CE3">
        <w:t xml:space="preserve"> al enfrentar problemas auténticos, los estudiantes construyen un conocimiento más profundo y duradero, ya que conectan la teoría con la práctica de forma directa.</w:t>
      </w:r>
    </w:p>
    <w:p w14:paraId="7DC89298" w14:textId="77777777" w:rsidR="00BA2CE3" w:rsidRPr="00BA2CE3" w:rsidRDefault="00BA2CE3" w:rsidP="00BA2CE3">
      <w:pPr>
        <w:jc w:val="both"/>
      </w:pPr>
      <w:r w:rsidRPr="00BA2CE3">
        <w:t>En el contexto de la enseñanza del inglés, esto es invaluable. Un proyecto podría ser, por ejemplo, la creación de un podcast en inglés sobre temas de actualidad, la organización de un evento cultural para la escuela, o el diseño de un folleto turístico de su ciudad. Al realizar estas tareas, los estudiantes no solo practican el idioma de manera contextualizada y real, sino que también desarrollan su confianza y fluidez.</w:t>
      </w:r>
    </w:p>
    <w:p w14:paraId="12ACC416" w14:textId="77777777" w:rsidR="00BA2CE3" w:rsidRPr="00BA2CE3" w:rsidRDefault="00BA2CE3" w:rsidP="00BA2CE3">
      <w:pPr>
        <w:jc w:val="both"/>
        <w:rPr>
          <w:b/>
          <w:bCs/>
        </w:rPr>
      </w:pPr>
      <w:r w:rsidRPr="00BA2CE3">
        <w:rPr>
          <w:b/>
          <w:bCs/>
        </w:rPr>
        <w:t>Mi experiencia en el aula</w:t>
      </w:r>
    </w:p>
    <w:p w14:paraId="08EB4501" w14:textId="77777777" w:rsidR="00BA2CE3" w:rsidRPr="00BA2CE3" w:rsidRDefault="00BA2CE3" w:rsidP="00BA2CE3">
      <w:pPr>
        <w:jc w:val="both"/>
      </w:pPr>
      <w:r w:rsidRPr="00BA2CE3">
        <w:t>He visto de primera mano cómo un simple proyecto ha cambiado la dinámica de mi clase. Un grupo de estudiantes que al principio dudaba en hablar, terminó creando un cortometraje en inglés. Para ello, tuvieron que escribir el guion, grabar los diálogos, editar el video... todo en inglés. El resultado no fue solo un buen cortometraje, sino también un crecimiento notable en su vocabulario, pronunciación y, lo más importante, su seguridad para comunicarse.</w:t>
      </w:r>
    </w:p>
    <w:p w14:paraId="44C2F601" w14:textId="77777777" w:rsidR="00BA2CE3" w:rsidRPr="00BA2CE3" w:rsidRDefault="00BA2CE3" w:rsidP="00BA2CE3">
      <w:pPr>
        <w:jc w:val="both"/>
      </w:pPr>
      <w:r w:rsidRPr="00BA2CE3">
        <w:t xml:space="preserve">El </w:t>
      </w:r>
      <w:r w:rsidRPr="00BA2CE3">
        <w:rPr>
          <w:b/>
          <w:bCs/>
        </w:rPr>
        <w:t>ABP</w:t>
      </w:r>
      <w:r w:rsidRPr="00BA2CE3">
        <w:t xml:space="preserve"> va más allá de la gramática y el vocabulario. Es una invitación a que los estudiantes exploren su curiosidad, a que trabajen en equipo y a que descubran que el idioma inglés es una herramienta poderosa para crear, conectar y hacer cosas increíbles.</w:t>
      </w:r>
    </w:p>
    <w:p w14:paraId="06645883" w14:textId="77777777" w:rsidR="00BA2CE3" w:rsidRPr="00BA2CE3" w:rsidRDefault="00BA2CE3" w:rsidP="00BA2CE3">
      <w:pPr>
        <w:jc w:val="both"/>
      </w:pPr>
      <w:r w:rsidRPr="00BA2CE3">
        <w:pict w14:anchorId="0928E4CA">
          <v:rect id="_x0000_i1031" style="width:0;height:1.5pt" o:hralign="center" o:hrstd="t" o:hr="t" fillcolor="#a0a0a0" stroked="f"/>
        </w:pict>
      </w:r>
    </w:p>
    <w:p w14:paraId="52A44C64" w14:textId="77777777" w:rsidR="00BA2CE3" w:rsidRPr="00BA2CE3" w:rsidRDefault="00BA2CE3" w:rsidP="00BA2CE3">
      <w:pPr>
        <w:jc w:val="both"/>
        <w:rPr>
          <w:b/>
          <w:bCs/>
        </w:rPr>
      </w:pPr>
      <w:r w:rsidRPr="00BA2CE3">
        <w:rPr>
          <w:b/>
          <w:bCs/>
        </w:rPr>
        <w:t>Referencias:</w:t>
      </w:r>
    </w:p>
    <w:p w14:paraId="04137804" w14:textId="77777777" w:rsidR="00BA2CE3" w:rsidRPr="00BA2CE3" w:rsidRDefault="00BA2CE3" w:rsidP="00BA2CE3">
      <w:pPr>
        <w:numPr>
          <w:ilvl w:val="0"/>
          <w:numId w:val="1"/>
        </w:numPr>
        <w:jc w:val="both"/>
      </w:pPr>
      <w:r w:rsidRPr="00BA2CE3">
        <w:rPr>
          <w:b/>
          <w:bCs/>
        </w:rPr>
        <w:t>Bender, W. N. (2012).</w:t>
      </w:r>
      <w:r w:rsidRPr="00BA2CE3">
        <w:t xml:space="preserve"> </w:t>
      </w:r>
      <w:r w:rsidRPr="00BA2CE3">
        <w:rPr>
          <w:i/>
          <w:iCs/>
        </w:rPr>
        <w:t>Project-</w:t>
      </w:r>
      <w:proofErr w:type="spellStart"/>
      <w:r w:rsidRPr="00BA2CE3">
        <w:rPr>
          <w:i/>
          <w:iCs/>
        </w:rPr>
        <w:t>Based</w:t>
      </w:r>
      <w:proofErr w:type="spellEnd"/>
      <w:r w:rsidRPr="00BA2CE3">
        <w:rPr>
          <w:i/>
          <w:iCs/>
        </w:rPr>
        <w:t xml:space="preserve"> </w:t>
      </w:r>
      <w:proofErr w:type="spellStart"/>
      <w:r w:rsidRPr="00BA2CE3">
        <w:rPr>
          <w:i/>
          <w:iCs/>
        </w:rPr>
        <w:t>Learning</w:t>
      </w:r>
      <w:proofErr w:type="spellEnd"/>
      <w:r w:rsidRPr="00BA2CE3">
        <w:rPr>
          <w:i/>
          <w:iCs/>
        </w:rPr>
        <w:t xml:space="preserve">: </w:t>
      </w:r>
      <w:proofErr w:type="spellStart"/>
      <w:r w:rsidRPr="00BA2CE3">
        <w:rPr>
          <w:i/>
          <w:iCs/>
        </w:rPr>
        <w:t>Differentiating</w:t>
      </w:r>
      <w:proofErr w:type="spellEnd"/>
      <w:r w:rsidRPr="00BA2CE3">
        <w:rPr>
          <w:i/>
          <w:iCs/>
        </w:rPr>
        <w:t xml:space="preserve"> </w:t>
      </w:r>
      <w:proofErr w:type="spellStart"/>
      <w:r w:rsidRPr="00BA2CE3">
        <w:rPr>
          <w:i/>
          <w:iCs/>
        </w:rPr>
        <w:t>Instruction</w:t>
      </w:r>
      <w:proofErr w:type="spellEnd"/>
      <w:r w:rsidRPr="00BA2CE3">
        <w:rPr>
          <w:i/>
          <w:iCs/>
        </w:rPr>
        <w:t xml:space="preserve"> </w:t>
      </w:r>
      <w:proofErr w:type="spellStart"/>
      <w:r w:rsidRPr="00BA2CE3">
        <w:rPr>
          <w:i/>
          <w:iCs/>
        </w:rPr>
        <w:t>for</w:t>
      </w:r>
      <w:proofErr w:type="spellEnd"/>
      <w:r w:rsidRPr="00BA2CE3">
        <w:rPr>
          <w:i/>
          <w:iCs/>
        </w:rPr>
        <w:t xml:space="preserve"> </w:t>
      </w:r>
      <w:proofErr w:type="spellStart"/>
      <w:r w:rsidRPr="00BA2CE3">
        <w:rPr>
          <w:i/>
          <w:iCs/>
        </w:rPr>
        <w:t>the</w:t>
      </w:r>
      <w:proofErr w:type="spellEnd"/>
      <w:r w:rsidRPr="00BA2CE3">
        <w:rPr>
          <w:i/>
          <w:iCs/>
        </w:rPr>
        <w:t xml:space="preserve"> 21st Century.</w:t>
      </w:r>
      <w:r w:rsidRPr="00BA2CE3">
        <w:t xml:space="preserve"> Corwin </w:t>
      </w:r>
      <w:proofErr w:type="spellStart"/>
      <w:r w:rsidRPr="00BA2CE3">
        <w:t>Press</w:t>
      </w:r>
      <w:proofErr w:type="spellEnd"/>
      <w:r w:rsidRPr="00BA2CE3">
        <w:t>.</w:t>
      </w:r>
    </w:p>
    <w:p w14:paraId="79EFE334" w14:textId="77777777" w:rsidR="00BA2CE3" w:rsidRPr="00BA2CE3" w:rsidRDefault="00BA2CE3" w:rsidP="00BA2CE3">
      <w:pPr>
        <w:numPr>
          <w:ilvl w:val="0"/>
          <w:numId w:val="1"/>
        </w:numPr>
        <w:jc w:val="both"/>
      </w:pPr>
      <w:proofErr w:type="spellStart"/>
      <w:r w:rsidRPr="00BA2CE3">
        <w:rPr>
          <w:b/>
          <w:bCs/>
        </w:rPr>
        <w:lastRenderedPageBreak/>
        <w:t>Krajcik</w:t>
      </w:r>
      <w:proofErr w:type="spellEnd"/>
      <w:r w:rsidRPr="00BA2CE3">
        <w:rPr>
          <w:b/>
          <w:bCs/>
        </w:rPr>
        <w:t>, J., &amp; Blumenfeld, P. (2006).</w:t>
      </w:r>
      <w:r w:rsidRPr="00BA2CE3">
        <w:t xml:space="preserve"> "Project-</w:t>
      </w:r>
      <w:proofErr w:type="spellStart"/>
      <w:r w:rsidRPr="00BA2CE3">
        <w:t>based</w:t>
      </w:r>
      <w:proofErr w:type="spellEnd"/>
      <w:r w:rsidRPr="00BA2CE3">
        <w:t xml:space="preserve"> </w:t>
      </w:r>
      <w:proofErr w:type="spellStart"/>
      <w:r w:rsidRPr="00BA2CE3">
        <w:t>learning</w:t>
      </w:r>
      <w:proofErr w:type="spellEnd"/>
      <w:r w:rsidRPr="00BA2CE3">
        <w:t xml:space="preserve">." In R. K. Sawyer (Ed.), </w:t>
      </w:r>
      <w:proofErr w:type="spellStart"/>
      <w:r w:rsidRPr="00BA2CE3">
        <w:rPr>
          <w:i/>
          <w:iCs/>
        </w:rPr>
        <w:t>The</w:t>
      </w:r>
      <w:proofErr w:type="spellEnd"/>
      <w:r w:rsidRPr="00BA2CE3">
        <w:rPr>
          <w:i/>
          <w:iCs/>
        </w:rPr>
        <w:t xml:space="preserve"> Cambridge </w:t>
      </w:r>
      <w:proofErr w:type="spellStart"/>
      <w:r w:rsidRPr="00BA2CE3">
        <w:rPr>
          <w:i/>
          <w:iCs/>
        </w:rPr>
        <w:t>handbook</w:t>
      </w:r>
      <w:proofErr w:type="spellEnd"/>
      <w:r w:rsidRPr="00BA2CE3">
        <w:rPr>
          <w:i/>
          <w:iCs/>
        </w:rPr>
        <w:t xml:space="preserve"> </w:t>
      </w:r>
      <w:proofErr w:type="spellStart"/>
      <w:r w:rsidRPr="00BA2CE3">
        <w:rPr>
          <w:i/>
          <w:iCs/>
        </w:rPr>
        <w:t>of</w:t>
      </w:r>
      <w:proofErr w:type="spellEnd"/>
      <w:r w:rsidRPr="00BA2CE3">
        <w:rPr>
          <w:i/>
          <w:iCs/>
        </w:rPr>
        <w:t xml:space="preserve"> </w:t>
      </w:r>
      <w:proofErr w:type="spellStart"/>
      <w:r w:rsidRPr="00BA2CE3">
        <w:rPr>
          <w:i/>
          <w:iCs/>
        </w:rPr>
        <w:t>the</w:t>
      </w:r>
      <w:proofErr w:type="spellEnd"/>
      <w:r w:rsidRPr="00BA2CE3">
        <w:rPr>
          <w:i/>
          <w:iCs/>
        </w:rPr>
        <w:t xml:space="preserve"> </w:t>
      </w:r>
      <w:proofErr w:type="spellStart"/>
      <w:r w:rsidRPr="00BA2CE3">
        <w:rPr>
          <w:i/>
          <w:iCs/>
        </w:rPr>
        <w:t>learning</w:t>
      </w:r>
      <w:proofErr w:type="spellEnd"/>
      <w:r w:rsidRPr="00BA2CE3">
        <w:rPr>
          <w:i/>
          <w:iCs/>
        </w:rPr>
        <w:t xml:space="preserve"> </w:t>
      </w:r>
      <w:proofErr w:type="spellStart"/>
      <w:r w:rsidRPr="00BA2CE3">
        <w:rPr>
          <w:i/>
          <w:iCs/>
        </w:rPr>
        <w:t>sciences</w:t>
      </w:r>
      <w:proofErr w:type="spellEnd"/>
      <w:r w:rsidRPr="00BA2CE3">
        <w:t xml:space="preserve"> (pp. 317–333). Cambridge </w:t>
      </w:r>
      <w:proofErr w:type="spellStart"/>
      <w:r w:rsidRPr="00BA2CE3">
        <w:t>University</w:t>
      </w:r>
      <w:proofErr w:type="spellEnd"/>
      <w:r w:rsidRPr="00BA2CE3">
        <w:t xml:space="preserve"> </w:t>
      </w:r>
      <w:proofErr w:type="spellStart"/>
      <w:r w:rsidRPr="00BA2CE3">
        <w:t>Press</w:t>
      </w:r>
      <w:proofErr w:type="spellEnd"/>
      <w:r w:rsidRPr="00BA2CE3">
        <w:t>.</w:t>
      </w:r>
    </w:p>
    <w:p w14:paraId="5863DAC4" w14:textId="77777777" w:rsidR="00F75D80" w:rsidRDefault="00F75D80" w:rsidP="00BA2CE3">
      <w:pPr>
        <w:jc w:val="both"/>
      </w:pPr>
    </w:p>
    <w:sectPr w:rsidR="00F75D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E4561"/>
    <w:multiLevelType w:val="multilevel"/>
    <w:tmpl w:val="C71C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5268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CE3"/>
    <w:rsid w:val="003D6C0D"/>
    <w:rsid w:val="0069449F"/>
    <w:rsid w:val="00BA2CE3"/>
    <w:rsid w:val="00ED5323"/>
    <w:rsid w:val="00F75D8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1694"/>
  <w15:chartTrackingRefBased/>
  <w15:docId w15:val="{E096EB86-3971-474A-A447-B0E255C42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A2C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A2C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A2CE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A2CE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A2CE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A2CE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A2CE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A2CE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A2CE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2CE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A2CE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A2CE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A2CE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A2CE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A2CE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A2CE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A2CE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A2CE3"/>
    <w:rPr>
      <w:rFonts w:eastAsiaTheme="majorEastAsia" w:cstheme="majorBidi"/>
      <w:color w:val="272727" w:themeColor="text1" w:themeTint="D8"/>
    </w:rPr>
  </w:style>
  <w:style w:type="paragraph" w:styleId="Ttulo">
    <w:name w:val="Title"/>
    <w:basedOn w:val="Normal"/>
    <w:next w:val="Normal"/>
    <w:link w:val="TtuloCar"/>
    <w:uiPriority w:val="10"/>
    <w:qFormat/>
    <w:rsid w:val="00BA2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A2CE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A2CE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A2CE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A2CE3"/>
    <w:pPr>
      <w:spacing w:before="160"/>
      <w:jc w:val="center"/>
    </w:pPr>
    <w:rPr>
      <w:i/>
      <w:iCs/>
      <w:color w:val="404040" w:themeColor="text1" w:themeTint="BF"/>
    </w:rPr>
  </w:style>
  <w:style w:type="character" w:customStyle="1" w:styleId="CitaCar">
    <w:name w:val="Cita Car"/>
    <w:basedOn w:val="Fuentedeprrafopredeter"/>
    <w:link w:val="Cita"/>
    <w:uiPriority w:val="29"/>
    <w:rsid w:val="00BA2CE3"/>
    <w:rPr>
      <w:i/>
      <w:iCs/>
      <w:color w:val="404040" w:themeColor="text1" w:themeTint="BF"/>
    </w:rPr>
  </w:style>
  <w:style w:type="paragraph" w:styleId="Prrafodelista">
    <w:name w:val="List Paragraph"/>
    <w:basedOn w:val="Normal"/>
    <w:uiPriority w:val="34"/>
    <w:qFormat/>
    <w:rsid w:val="00BA2CE3"/>
    <w:pPr>
      <w:ind w:left="720"/>
      <w:contextualSpacing/>
    </w:pPr>
  </w:style>
  <w:style w:type="character" w:styleId="nfasisintenso">
    <w:name w:val="Intense Emphasis"/>
    <w:basedOn w:val="Fuentedeprrafopredeter"/>
    <w:uiPriority w:val="21"/>
    <w:qFormat/>
    <w:rsid w:val="00BA2CE3"/>
    <w:rPr>
      <w:i/>
      <w:iCs/>
      <w:color w:val="2F5496" w:themeColor="accent1" w:themeShade="BF"/>
    </w:rPr>
  </w:style>
  <w:style w:type="paragraph" w:styleId="Citadestacada">
    <w:name w:val="Intense Quote"/>
    <w:basedOn w:val="Normal"/>
    <w:next w:val="Normal"/>
    <w:link w:val="CitadestacadaCar"/>
    <w:uiPriority w:val="30"/>
    <w:qFormat/>
    <w:rsid w:val="00BA2C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A2CE3"/>
    <w:rPr>
      <w:i/>
      <w:iCs/>
      <w:color w:val="2F5496" w:themeColor="accent1" w:themeShade="BF"/>
    </w:rPr>
  </w:style>
  <w:style w:type="character" w:styleId="Referenciaintensa">
    <w:name w:val="Intense Reference"/>
    <w:basedOn w:val="Fuentedeprrafopredeter"/>
    <w:uiPriority w:val="32"/>
    <w:qFormat/>
    <w:rsid w:val="00BA2C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271732">
      <w:bodyDiv w:val="1"/>
      <w:marLeft w:val="0"/>
      <w:marRight w:val="0"/>
      <w:marTop w:val="0"/>
      <w:marBottom w:val="0"/>
      <w:divBdr>
        <w:top w:val="none" w:sz="0" w:space="0" w:color="auto"/>
        <w:left w:val="none" w:sz="0" w:space="0" w:color="auto"/>
        <w:bottom w:val="none" w:sz="0" w:space="0" w:color="auto"/>
        <w:right w:val="none" w:sz="0" w:space="0" w:color="auto"/>
      </w:divBdr>
    </w:div>
    <w:div w:id="137326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501</Words>
  <Characters>2757</Characters>
  <Application>Microsoft Office Word</Application>
  <DocSecurity>0</DocSecurity>
  <Lines>22</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UDTIC</dc:creator>
  <cp:keywords/>
  <dc:description/>
  <cp:lastModifiedBy>UDTIC</cp:lastModifiedBy>
  <cp:revision>1</cp:revision>
  <dcterms:created xsi:type="dcterms:W3CDTF">2025-08-08T15:05:00Z</dcterms:created>
  <dcterms:modified xsi:type="dcterms:W3CDTF">2025-08-08T15:07:00Z</dcterms:modified>
</cp:coreProperties>
</file>